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1B" w:rsidRPr="00936725" w:rsidRDefault="009E631B" w:rsidP="00936725">
      <w:pPr>
        <w:spacing w:before="100" w:beforeAutospacing="1" w:after="100" w:afterAutospacing="1" w:line="480" w:lineRule="auto"/>
        <w:jc w:val="center"/>
        <w:rPr>
          <w:rFonts w:ascii="Tahoma" w:eastAsia="Times New Roman" w:hAnsi="Tahoma" w:cs="Tahoma"/>
          <w:sz w:val="32"/>
          <w:szCs w:val="32"/>
          <w:rtl/>
        </w:rPr>
      </w:pPr>
      <w:r w:rsidRPr="00936725">
        <w:rPr>
          <w:rFonts w:ascii="Tahoma" w:eastAsia="Times New Roman" w:hAnsi="Tahoma" w:cs="Tahoma"/>
          <w:b/>
          <w:bCs/>
          <w:sz w:val="40"/>
          <w:szCs w:val="40"/>
          <w:rtl/>
        </w:rPr>
        <w:t>الفبای موفقیت</w:t>
      </w:r>
      <w:r w:rsidRPr="00936725">
        <w:rPr>
          <w:rFonts w:ascii="Tahoma" w:eastAsia="Times New Roman" w:hAnsi="Tahoma" w:cs="Tahoma"/>
          <w:b/>
          <w:bCs/>
          <w:sz w:val="40"/>
          <w:szCs w:val="40"/>
        </w:rPr>
        <w:t>:</w:t>
      </w:r>
      <w:r w:rsidRPr="00936725">
        <w:rPr>
          <w:rFonts w:ascii="Tahoma" w:eastAsia="Times New Roman" w:hAnsi="Tahoma" w:cs="Tahoma"/>
          <w:b/>
          <w:bCs/>
          <w:sz w:val="40"/>
          <w:szCs w:val="40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الف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اشتیاق برای رسیدن به نهایت آرزوها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ب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بخشش برای تجلی روح و صیقل جسم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پ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پویایی برای پیوستن به خروش حیات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ت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تدبیر برای دیدن افق فرداها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ث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ثبات برای ایستادن در برابر بازدارنده ها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ج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جسارت برای ادامه ی زیستن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چ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چاره اندیشی برای یافتن راهی در گرداب اشتباه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ح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حق شناسی برای تزکیه نفس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خ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 xml:space="preserve">خودداری برای تمرین استقامت 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د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دوراندیشی برای تحول تاریخ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ذ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ذکرگویی برای اخلاص عمل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ر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رضایت مندی برای احساس شعف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ز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زیرکی برای مغتنم شمردن دم ها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ژ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ژرف بینی برای شکافتن عمق دردها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س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سخاوت برای گشایش کارها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ش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شایستگی برای لبریز شدن در اوج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ص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 xml:space="preserve">صداقت برای بقای دوستی 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lastRenderedPageBreak/>
        <w:t>ض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ضمانت برای پایبندی به عهد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ط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طاقت برای تحمل شکست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ظ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ظرافت برای دیدن حقیقت پوشیده در صدف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ع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عطوفت برای غنچه شکفته باورها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غ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غیرت برای بقای انسانیت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ف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فداکاری برای قلبهای دردمند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ق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قدرشناسی برای گفتن ناگفته های دل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ک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کرامت برای نگاهی از سر شوق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گ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گذشت برای پالایش احساس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ل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لیاقت برای تحقق امیدها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م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محبت برای نگاه معصوم یک کودک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ن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</w:rPr>
        <w:t xml:space="preserve"> </w:t>
      </w:r>
      <w:r w:rsidRPr="00936725">
        <w:rPr>
          <w:rFonts w:ascii="Tahoma" w:eastAsia="Times New Roman" w:hAnsi="Tahoma" w:cs="Tahoma"/>
          <w:sz w:val="32"/>
          <w:szCs w:val="32"/>
          <w:rtl/>
        </w:rPr>
        <w:t>نکته بینی برای دیدن نادیده ها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و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واقع گرایی برای دستیابی به کنه هستی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ه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هدفمندی برای تبلور خواسته ها</w:t>
      </w:r>
      <w:r w:rsidRPr="00936725">
        <w:rPr>
          <w:rFonts w:ascii="Tahoma" w:eastAsia="Times New Roman" w:hAnsi="Tahoma" w:cs="Tahoma"/>
          <w:sz w:val="32"/>
          <w:szCs w:val="32"/>
        </w:rPr>
        <w:br/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  <w:rtl/>
        </w:rPr>
        <w:t>ی</w:t>
      </w:r>
      <w:r w:rsidRPr="00936725">
        <w:rPr>
          <w:rFonts w:ascii="Tahoma" w:eastAsia="Times New Roman" w:hAnsi="Tahoma" w:cs="Tahoma"/>
          <w:b/>
          <w:bCs/>
          <w:color w:val="FF0000"/>
          <w:sz w:val="32"/>
          <w:szCs w:val="32"/>
        </w:rPr>
        <w:t>:</w:t>
      </w:r>
      <w:r w:rsidRPr="00936725">
        <w:rPr>
          <w:rFonts w:ascii="Tahoma" w:eastAsia="Times New Roman" w:hAnsi="Tahoma" w:cs="Tahoma"/>
          <w:sz w:val="32"/>
          <w:szCs w:val="32"/>
          <w:rtl/>
        </w:rPr>
        <w:t>یکرنگی برای گریز از تجربه دردهای مشترک</w:t>
      </w:r>
      <w:r w:rsidR="00936725" w:rsidRPr="00936725">
        <w:rPr>
          <w:rFonts w:ascii="Tahoma" w:eastAsia="Times New Roman" w:hAnsi="Tahoma" w:cs="Tahoma" w:hint="cs"/>
          <w:sz w:val="32"/>
          <w:szCs w:val="32"/>
          <w:rtl/>
        </w:rPr>
        <w:t xml:space="preserve"> </w:t>
      </w:r>
    </w:p>
    <w:p w:rsidR="00936725" w:rsidRPr="00936725" w:rsidRDefault="00936725" w:rsidP="00936725">
      <w:pPr>
        <w:spacing w:before="100" w:beforeAutospacing="1" w:after="100" w:afterAutospacing="1" w:line="480" w:lineRule="auto"/>
        <w:jc w:val="center"/>
        <w:rPr>
          <w:rFonts w:ascii="Tahoma" w:eastAsia="Times New Roman" w:hAnsi="Tahoma" w:cs="Tahoma"/>
          <w:sz w:val="32"/>
          <w:szCs w:val="32"/>
          <w:rtl/>
        </w:rPr>
      </w:pPr>
    </w:p>
    <w:p w:rsidR="00741B22" w:rsidRPr="00936725" w:rsidRDefault="00936725" w:rsidP="00936725">
      <w:pPr>
        <w:spacing w:before="100" w:beforeAutospacing="1" w:after="100" w:afterAutospacing="1" w:line="480" w:lineRule="auto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eastAsia="Times New Roman" w:hAnsi="Tahoma" w:cs="Tahoma" w:hint="cs"/>
          <w:sz w:val="28"/>
          <w:szCs w:val="28"/>
          <w:rtl/>
        </w:rPr>
        <w:t xml:space="preserve">واحد مشاوره دبیرستان </w:t>
      </w:r>
      <w:r w:rsidR="00F76ADE">
        <w:rPr>
          <w:rFonts w:ascii="Tahoma" w:eastAsia="Times New Roman" w:hAnsi="Tahoma" w:cs="Tahoma" w:hint="cs"/>
          <w:sz w:val="28"/>
          <w:szCs w:val="28"/>
          <w:rtl/>
        </w:rPr>
        <w:t xml:space="preserve">دخترانه </w:t>
      </w:r>
      <w:bookmarkStart w:id="0" w:name="_GoBack"/>
      <w:bookmarkEnd w:id="0"/>
      <w:r>
        <w:rPr>
          <w:rFonts w:ascii="Tahoma" w:eastAsia="Times New Roman" w:hAnsi="Tahoma" w:cs="Tahoma" w:hint="cs"/>
          <w:sz w:val="28"/>
          <w:szCs w:val="28"/>
          <w:rtl/>
        </w:rPr>
        <w:t>شاهد</w:t>
      </w:r>
    </w:p>
    <w:sectPr w:rsidR="00741B22" w:rsidRPr="00936725" w:rsidSect="00936725">
      <w:pgSz w:w="11906" w:h="16838"/>
      <w:pgMar w:top="1440" w:right="1440" w:bottom="1440" w:left="14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631B"/>
    <w:rsid w:val="0000791A"/>
    <w:rsid w:val="001949D0"/>
    <w:rsid w:val="00741B22"/>
    <w:rsid w:val="00936725"/>
    <w:rsid w:val="009E631B"/>
    <w:rsid w:val="00F7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B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63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63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63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User9</cp:lastModifiedBy>
  <cp:revision>3</cp:revision>
  <cp:lastPrinted>2013-11-24T07:19:00Z</cp:lastPrinted>
  <dcterms:created xsi:type="dcterms:W3CDTF">2013-11-18T16:44:00Z</dcterms:created>
  <dcterms:modified xsi:type="dcterms:W3CDTF">2013-11-24T07:20:00Z</dcterms:modified>
</cp:coreProperties>
</file>